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C9" w:rsidRDefault="00A167C9" w:rsidP="0044449A">
      <w:pPr>
        <w:rPr>
          <w:rFonts w:ascii="Simsun" w:hAnsi="Simsun" w:hint="eastAsia"/>
          <w:sz w:val="32"/>
          <w:szCs w:val="32"/>
        </w:rPr>
      </w:pPr>
      <w:bookmarkStart w:id="0" w:name="_GoBack"/>
      <w:bookmarkEnd w:id="0"/>
    </w:p>
    <w:p w:rsidR="00A167C9" w:rsidRDefault="00A167C9" w:rsidP="00A167C9">
      <w:pPr>
        <w:spacing w:line="920" w:lineRule="exact"/>
        <w:rPr>
          <w:rFonts w:ascii="楷体_GB2312" w:eastAsia="楷体_GB2312" w:hAnsi="楷体"/>
          <w:b/>
          <w:color w:val="FF0000"/>
          <w:spacing w:val="-48"/>
          <w:sz w:val="84"/>
          <w:szCs w:val="84"/>
        </w:rPr>
      </w:pPr>
      <w:r>
        <w:rPr>
          <w:rFonts w:ascii="楷体_GB2312" w:eastAsia="楷体_GB2312" w:hAnsi="楷体" w:hint="eastAsia"/>
          <w:b/>
          <w:color w:val="FF0000"/>
          <w:spacing w:val="-48"/>
          <w:sz w:val="84"/>
          <w:szCs w:val="84"/>
        </w:rPr>
        <w:t>深圳市电子装备产业协会</w:t>
      </w:r>
    </w:p>
    <w:p w:rsidR="00A167C9" w:rsidRDefault="00A167C9" w:rsidP="00A167C9">
      <w:pPr>
        <w:spacing w:line="920" w:lineRule="exact"/>
        <w:rPr>
          <w:rFonts w:ascii="楷体_GB2312" w:eastAsia="楷体_GB2312" w:hAnsi="楷体"/>
          <w:b/>
          <w:color w:val="FF0000"/>
          <w:spacing w:val="-48"/>
          <w:sz w:val="84"/>
          <w:szCs w:val="84"/>
        </w:rPr>
      </w:pPr>
      <w:r>
        <w:rPr>
          <w:rFonts w:ascii="楷体_GB2312" w:eastAsia="楷体_GB2312" w:hAnsi="楷体" w:hint="eastAsia"/>
          <w:b/>
          <w:color w:val="FF0000"/>
          <w:spacing w:val="-48"/>
          <w:sz w:val="84"/>
          <w:szCs w:val="84"/>
        </w:rPr>
        <w:t>深圳市智能装备产业协会</w:t>
      </w:r>
    </w:p>
    <w:p w:rsidR="00A167C9" w:rsidRDefault="00A167C9" w:rsidP="00A167C9">
      <w:pPr>
        <w:rPr>
          <w:sz w:val="28"/>
          <w:szCs w:val="28"/>
        </w:rPr>
      </w:pPr>
      <w:r>
        <w:rPr>
          <w:rFonts w:ascii="Arial" w:eastAsia="仿宋_GB2312" w:hAnsi="Arial" w:cs="Arial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486400" cy="0"/>
                <wp:effectExtent l="19050" t="23495" r="19050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9FF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jD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" strokecolor="red" strokeweight="2.25pt"/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</w:t>
      </w:r>
    </w:p>
    <w:p w:rsidR="00280A67" w:rsidRDefault="00086F23" w:rsidP="000F6C17">
      <w:pPr>
        <w:pStyle w:val="a6"/>
        <w:snapToGrid w:val="0"/>
        <w:spacing w:line="480" w:lineRule="exact"/>
        <w:jc w:val="center"/>
        <w:rPr>
          <w:rFonts w:ascii="Calibri" w:eastAsia="仿宋" w:hAnsi="Calibri" w:cs="Calibri"/>
          <w:b/>
          <w:sz w:val="36"/>
          <w:szCs w:val="36"/>
        </w:rPr>
      </w:pPr>
      <w:r>
        <w:rPr>
          <w:rFonts w:ascii="Calibri" w:eastAsia="仿宋" w:hAnsi="Calibri" w:cs="Calibri" w:hint="eastAsia"/>
          <w:b/>
          <w:sz w:val="36"/>
          <w:szCs w:val="36"/>
        </w:rPr>
        <w:t>融合互联</w:t>
      </w:r>
      <w:r w:rsidRPr="00086F23">
        <w:rPr>
          <w:rFonts w:ascii="Calibri" w:eastAsia="仿宋" w:hAnsi="Calibri" w:cs="Calibri" w:hint="eastAsia"/>
          <w:b/>
          <w:sz w:val="36"/>
          <w:szCs w:val="36"/>
        </w:rPr>
        <w:t>·</w:t>
      </w:r>
      <w:r>
        <w:rPr>
          <w:rFonts w:ascii="Calibri" w:eastAsia="仿宋" w:hAnsi="Calibri" w:cs="Calibri" w:hint="eastAsia"/>
          <w:b/>
          <w:sz w:val="36"/>
          <w:szCs w:val="36"/>
        </w:rPr>
        <w:t>共拓发展</w:t>
      </w:r>
    </w:p>
    <w:p w:rsidR="00086F23" w:rsidRDefault="00086F23" w:rsidP="000F6C17">
      <w:pPr>
        <w:pStyle w:val="a6"/>
        <w:snapToGrid w:val="0"/>
        <w:spacing w:line="480" w:lineRule="exact"/>
        <w:jc w:val="center"/>
        <w:rPr>
          <w:rFonts w:ascii="Calibri" w:eastAsia="仿宋" w:hAnsi="Calibri" w:cs="Calibri"/>
          <w:b/>
          <w:sz w:val="36"/>
          <w:szCs w:val="36"/>
        </w:rPr>
      </w:pPr>
      <w:r>
        <w:rPr>
          <w:rFonts w:ascii="Calibri" w:eastAsia="仿宋" w:hAnsi="Calibri" w:cs="Calibri" w:hint="eastAsia"/>
          <w:b/>
          <w:sz w:val="36"/>
          <w:szCs w:val="36"/>
        </w:rPr>
        <w:t>2019</w:t>
      </w:r>
      <w:r>
        <w:rPr>
          <w:rFonts w:ascii="Calibri" w:eastAsia="仿宋" w:hAnsi="Calibri" w:cs="Calibri" w:hint="eastAsia"/>
          <w:b/>
          <w:sz w:val="36"/>
          <w:szCs w:val="36"/>
        </w:rPr>
        <w:t>粤港澳大湾区高端装备制造发展交流会</w:t>
      </w:r>
    </w:p>
    <w:p w:rsidR="006936FD" w:rsidRDefault="007238A8" w:rsidP="006936FD">
      <w:pPr>
        <w:pStyle w:val="a6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2月18日《</w:t>
      </w:r>
      <w:r w:rsidRPr="008963E7">
        <w:rPr>
          <w:rFonts w:ascii="仿宋" w:eastAsia="仿宋" w:hAnsi="仿宋" w:hint="eastAsia"/>
          <w:sz w:val="32"/>
          <w:szCs w:val="32"/>
        </w:rPr>
        <w:t>粤港澳大湾区</w:t>
      </w:r>
      <w:r>
        <w:rPr>
          <w:rFonts w:ascii="仿宋" w:eastAsia="仿宋" w:hAnsi="仿宋" w:hint="eastAsia"/>
          <w:sz w:val="32"/>
          <w:szCs w:val="32"/>
        </w:rPr>
        <w:t>发展规划纲要》正式出台，</w:t>
      </w:r>
      <w:r w:rsidR="00D35CA6">
        <w:rPr>
          <w:rFonts w:ascii="仿宋" w:eastAsia="仿宋" w:hAnsi="仿宋" w:hint="eastAsia"/>
          <w:sz w:val="32"/>
          <w:szCs w:val="32"/>
        </w:rPr>
        <w:t>在新发展理念引领下，</w:t>
      </w:r>
      <w:r w:rsidR="00EA6DD7">
        <w:rPr>
          <w:rFonts w:ascii="仿宋" w:eastAsia="仿宋" w:hAnsi="仿宋" w:hint="eastAsia"/>
          <w:sz w:val="32"/>
          <w:szCs w:val="32"/>
        </w:rPr>
        <w:t>将为</w:t>
      </w:r>
      <w:r w:rsidR="00D35CA6">
        <w:rPr>
          <w:rFonts w:ascii="仿宋" w:eastAsia="仿宋" w:hAnsi="仿宋" w:hint="eastAsia"/>
          <w:sz w:val="32"/>
          <w:szCs w:val="32"/>
        </w:rPr>
        <w:t>大湾区转型和创新发展带来新契机。</w:t>
      </w:r>
    </w:p>
    <w:p w:rsidR="006936FD" w:rsidRDefault="008A678E" w:rsidP="004869EC">
      <w:pPr>
        <w:pStyle w:val="a6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纲要指出</w:t>
      </w:r>
      <w:r w:rsidR="007335D0">
        <w:rPr>
          <w:rFonts w:ascii="仿宋" w:eastAsia="仿宋" w:hAnsi="仿宋" w:hint="eastAsia"/>
          <w:sz w:val="32"/>
          <w:szCs w:val="32"/>
        </w:rPr>
        <w:t>加快制造结构调整</w:t>
      </w:r>
      <w:r>
        <w:rPr>
          <w:rFonts w:ascii="仿宋" w:eastAsia="仿宋" w:hAnsi="仿宋" w:hint="eastAsia"/>
          <w:sz w:val="32"/>
          <w:szCs w:val="32"/>
        </w:rPr>
        <w:t>，推动制造业智能化发展，大力发展智能制造装备和产品。</w:t>
      </w:r>
      <w:r w:rsidR="004869EC">
        <w:rPr>
          <w:rFonts w:ascii="仿宋" w:eastAsia="仿宋" w:hAnsi="仿宋" w:hint="eastAsia"/>
          <w:sz w:val="32"/>
          <w:szCs w:val="32"/>
        </w:rPr>
        <w:t>现今</w:t>
      </w:r>
      <w:r w:rsidR="00C90B37" w:rsidRPr="00C90B37">
        <w:rPr>
          <w:rFonts w:ascii="仿宋" w:eastAsia="仿宋" w:hAnsi="仿宋"/>
          <w:sz w:val="32"/>
          <w:szCs w:val="32"/>
        </w:rPr>
        <w:t>5G技术已经成为支撑智能制造转型的关键使能技术</w:t>
      </w:r>
      <w:r w:rsidR="004869EC">
        <w:rPr>
          <w:rFonts w:ascii="仿宋" w:eastAsia="仿宋" w:hAnsi="仿宋" w:hint="eastAsia"/>
          <w:sz w:val="32"/>
          <w:szCs w:val="32"/>
        </w:rPr>
        <w:t>，</w:t>
      </w:r>
      <w:r w:rsidR="003D4674" w:rsidRPr="003D4674">
        <w:rPr>
          <w:rFonts w:ascii="仿宋" w:eastAsia="仿宋" w:hAnsi="仿宋" w:hint="eastAsia"/>
          <w:sz w:val="32"/>
          <w:szCs w:val="32"/>
        </w:rPr>
        <w:t>随着</w:t>
      </w:r>
      <w:r w:rsidR="003D4674" w:rsidRPr="003D4674">
        <w:rPr>
          <w:rFonts w:ascii="仿宋" w:eastAsia="仿宋" w:hAnsi="仿宋"/>
          <w:sz w:val="32"/>
          <w:szCs w:val="32"/>
        </w:rPr>
        <w:t>5G</w:t>
      </w:r>
      <w:r w:rsidR="003D4674">
        <w:rPr>
          <w:rFonts w:ascii="仿宋" w:eastAsia="仿宋" w:hAnsi="仿宋"/>
          <w:sz w:val="32"/>
          <w:szCs w:val="32"/>
        </w:rPr>
        <w:t>时代</w:t>
      </w:r>
      <w:r w:rsidR="003D4674">
        <w:rPr>
          <w:rFonts w:ascii="仿宋" w:eastAsia="仿宋" w:hAnsi="仿宋" w:hint="eastAsia"/>
          <w:sz w:val="32"/>
          <w:szCs w:val="32"/>
        </w:rPr>
        <w:t>的来临</w:t>
      </w:r>
      <w:r w:rsidR="003D4674" w:rsidRPr="003D4674">
        <w:rPr>
          <w:rFonts w:ascii="仿宋" w:eastAsia="仿宋" w:hAnsi="仿宋"/>
          <w:sz w:val="32"/>
          <w:szCs w:val="32"/>
        </w:rPr>
        <w:t>，</w:t>
      </w:r>
      <w:r w:rsidR="00EA6DD7">
        <w:rPr>
          <w:rFonts w:ascii="仿宋" w:eastAsia="仿宋" w:hAnsi="仿宋" w:hint="eastAsia"/>
          <w:sz w:val="32"/>
          <w:szCs w:val="32"/>
        </w:rPr>
        <w:t>高端装备及</w:t>
      </w:r>
      <w:r w:rsidR="003D4674" w:rsidRPr="003D4674">
        <w:rPr>
          <w:rFonts w:ascii="仿宋" w:eastAsia="仿宋" w:hAnsi="仿宋"/>
          <w:sz w:val="32"/>
          <w:szCs w:val="32"/>
        </w:rPr>
        <w:t>智能制造推进步伐将进一步加快，智能工厂将会成为中国制造标配。</w:t>
      </w:r>
      <w:r w:rsidR="00280A67" w:rsidRPr="00280A67">
        <w:rPr>
          <w:rFonts w:ascii="仿宋" w:eastAsia="仿宋" w:hAnsi="仿宋"/>
          <w:sz w:val="32"/>
          <w:szCs w:val="32"/>
        </w:rPr>
        <w:t>5G将成为构建万物互联新一代信息网络的基础设施，会产生很多应用</w:t>
      </w:r>
      <w:r w:rsidR="00280A67">
        <w:rPr>
          <w:rFonts w:ascii="仿宋" w:eastAsia="仿宋" w:hAnsi="仿宋" w:hint="eastAsia"/>
          <w:sz w:val="32"/>
          <w:szCs w:val="32"/>
        </w:rPr>
        <w:t>；</w:t>
      </w:r>
      <w:r w:rsidR="00280A67" w:rsidRPr="00C07171">
        <w:rPr>
          <w:rFonts w:ascii="仿宋" w:eastAsia="仿宋" w:hAnsi="仿宋"/>
          <w:sz w:val="32"/>
          <w:szCs w:val="32"/>
        </w:rPr>
        <w:t>5G</w:t>
      </w:r>
      <w:r w:rsidR="00280A67">
        <w:rPr>
          <w:rFonts w:ascii="仿宋" w:eastAsia="仿宋" w:hAnsi="仿宋"/>
          <w:sz w:val="32"/>
          <w:szCs w:val="32"/>
        </w:rPr>
        <w:t>还将给工业互联网带来巨大爆发</w:t>
      </w:r>
      <w:r w:rsidR="00280A67">
        <w:rPr>
          <w:rFonts w:ascii="仿宋" w:eastAsia="仿宋" w:hAnsi="仿宋" w:hint="eastAsia"/>
          <w:sz w:val="32"/>
          <w:szCs w:val="32"/>
        </w:rPr>
        <w:t>。</w:t>
      </w:r>
    </w:p>
    <w:p w:rsidR="001B6466" w:rsidRDefault="00280A67" w:rsidP="006936FD">
      <w:pPr>
        <w:pStyle w:val="a6"/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应势而需，</w:t>
      </w:r>
      <w:r w:rsidR="00C07171">
        <w:rPr>
          <w:rFonts w:ascii="仿宋" w:eastAsia="仿宋" w:hAnsi="仿宋" w:hint="eastAsia"/>
          <w:sz w:val="32"/>
          <w:szCs w:val="32"/>
        </w:rPr>
        <w:t>由</w:t>
      </w:r>
      <w:r w:rsidR="00C07171" w:rsidRPr="003B5B2B">
        <w:rPr>
          <w:rFonts w:ascii="仿宋" w:eastAsia="仿宋" w:hAnsi="仿宋" w:hint="eastAsia"/>
          <w:sz w:val="32"/>
          <w:szCs w:val="32"/>
        </w:rPr>
        <w:t>深圳市电子装备产业协会、深圳市智能装备产业协会联合</w:t>
      </w:r>
      <w:r w:rsidR="006936FD">
        <w:rPr>
          <w:rFonts w:ascii="仿宋" w:eastAsia="仿宋" w:hAnsi="仿宋" w:hint="eastAsia"/>
          <w:sz w:val="32"/>
          <w:szCs w:val="32"/>
        </w:rPr>
        <w:t>徐州国家高新技术产业开发区</w:t>
      </w:r>
      <w:r w:rsidR="00520740" w:rsidRPr="00520740">
        <w:rPr>
          <w:rFonts w:ascii="仿宋" w:eastAsia="仿宋" w:hAnsi="仿宋" w:hint="eastAsia"/>
          <w:sz w:val="32"/>
          <w:szCs w:val="32"/>
        </w:rPr>
        <w:t>管理委员会</w:t>
      </w:r>
      <w:r w:rsidR="006936FD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阿里云</w:t>
      </w:r>
      <w:r w:rsidR="00C07171">
        <w:rPr>
          <w:rFonts w:ascii="仿宋" w:eastAsia="仿宋" w:hAnsi="仿宋" w:hint="eastAsia"/>
          <w:sz w:val="32"/>
          <w:szCs w:val="32"/>
        </w:rPr>
        <w:t>主办</w:t>
      </w:r>
      <w:r w:rsidR="00992788">
        <w:rPr>
          <w:rFonts w:ascii="仿宋" w:eastAsia="仿宋" w:hAnsi="仿宋" w:hint="eastAsia"/>
          <w:sz w:val="32"/>
          <w:szCs w:val="32"/>
        </w:rPr>
        <w:t>的</w:t>
      </w:r>
      <w:r w:rsidR="00C07171">
        <w:rPr>
          <w:rFonts w:ascii="仿宋" w:eastAsia="仿宋" w:hAnsi="仿宋" w:hint="eastAsia"/>
          <w:sz w:val="32"/>
          <w:szCs w:val="32"/>
        </w:rPr>
        <w:t>“</w:t>
      </w:r>
      <w:r w:rsidR="006936FD" w:rsidRPr="006936FD">
        <w:rPr>
          <w:rFonts w:ascii="Calibri" w:eastAsia="仿宋" w:hAnsi="Calibri" w:cs="Calibri"/>
          <w:sz w:val="32"/>
          <w:szCs w:val="32"/>
        </w:rPr>
        <w:t> </w:t>
      </w:r>
      <w:r w:rsidR="006936FD" w:rsidRPr="006936FD">
        <w:rPr>
          <w:rFonts w:ascii="仿宋" w:eastAsia="仿宋" w:hAnsi="仿宋" w:hint="eastAsia"/>
          <w:sz w:val="32"/>
          <w:szCs w:val="32"/>
        </w:rPr>
        <w:t>融合互联·共拓发展2019粤港澳大湾区高端装备制造发展交流会</w:t>
      </w:r>
      <w:r w:rsidR="00C07171">
        <w:rPr>
          <w:rFonts w:ascii="仿宋" w:eastAsia="仿宋" w:hAnsi="仿宋" w:hint="eastAsia"/>
          <w:sz w:val="32"/>
          <w:szCs w:val="32"/>
        </w:rPr>
        <w:t>”，旨在为制造业上下游产业链企业提供交流学习和共享合作的平台，</w:t>
      </w:r>
      <w:r>
        <w:rPr>
          <w:rFonts w:ascii="仿宋" w:eastAsia="仿宋" w:hAnsi="仿宋" w:hint="eastAsia"/>
          <w:sz w:val="32"/>
          <w:szCs w:val="32"/>
        </w:rPr>
        <w:t>邀请专家、企业大咖</w:t>
      </w:r>
      <w:r w:rsidR="00D443AD">
        <w:rPr>
          <w:rFonts w:ascii="仿宋" w:eastAsia="仿宋" w:hAnsi="仿宋" w:hint="eastAsia"/>
          <w:sz w:val="32"/>
          <w:szCs w:val="32"/>
        </w:rPr>
        <w:t>分享和探讨5G、工业互联</w:t>
      </w:r>
      <w:r w:rsidR="0033674A">
        <w:rPr>
          <w:rFonts w:ascii="仿宋" w:eastAsia="仿宋" w:hAnsi="仿宋" w:hint="eastAsia"/>
          <w:sz w:val="32"/>
          <w:szCs w:val="32"/>
        </w:rPr>
        <w:t>网</w:t>
      </w:r>
      <w:r w:rsidR="00D443AD">
        <w:rPr>
          <w:rFonts w:ascii="仿宋" w:eastAsia="仿宋" w:hAnsi="仿宋" w:hint="eastAsia"/>
          <w:sz w:val="32"/>
          <w:szCs w:val="32"/>
        </w:rPr>
        <w:t>在</w:t>
      </w:r>
      <w:r w:rsidR="00EA6DD7">
        <w:rPr>
          <w:rFonts w:ascii="仿宋" w:eastAsia="仿宋" w:hAnsi="仿宋" w:hint="eastAsia"/>
          <w:sz w:val="32"/>
          <w:szCs w:val="32"/>
        </w:rPr>
        <w:t>高端装备和</w:t>
      </w:r>
      <w:r w:rsidR="00D443AD">
        <w:rPr>
          <w:rFonts w:ascii="仿宋" w:eastAsia="仿宋" w:hAnsi="仿宋" w:hint="eastAsia"/>
          <w:sz w:val="32"/>
          <w:szCs w:val="32"/>
        </w:rPr>
        <w:t>智能制造领域的应用案例和见解，共同来谋划未来发展之路</w:t>
      </w:r>
      <w:r w:rsidR="00C07171">
        <w:rPr>
          <w:rFonts w:ascii="仿宋" w:eastAsia="仿宋" w:hAnsi="仿宋" w:hint="eastAsia"/>
          <w:sz w:val="32"/>
          <w:szCs w:val="32"/>
        </w:rPr>
        <w:t>。</w:t>
      </w:r>
    </w:p>
    <w:p w:rsidR="00A167C9" w:rsidRPr="003B029F" w:rsidRDefault="00A167C9" w:rsidP="00A167C9">
      <w:pPr>
        <w:pStyle w:val="a8"/>
        <w:numPr>
          <w:ilvl w:val="0"/>
          <w:numId w:val="1"/>
        </w:numPr>
        <w:spacing w:line="560" w:lineRule="atLeast"/>
        <w:ind w:firstLineChars="0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 w:rsidRPr="003B029F"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活动时间</w:t>
      </w:r>
    </w:p>
    <w:p w:rsidR="00A167C9" w:rsidRPr="003B029F" w:rsidRDefault="00A167C9" w:rsidP="00A167C9">
      <w:pPr>
        <w:spacing w:line="56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B029F">
        <w:rPr>
          <w:rFonts w:ascii="仿宋" w:eastAsia="仿宋" w:hAnsi="仿宋" w:cs="仿宋" w:hint="eastAsia"/>
          <w:color w:val="000000"/>
          <w:sz w:val="32"/>
          <w:szCs w:val="32"/>
        </w:rPr>
        <w:t>201</w:t>
      </w:r>
      <w:r w:rsidR="00666CEF">
        <w:rPr>
          <w:rFonts w:ascii="仿宋" w:eastAsia="仿宋" w:hAnsi="仿宋" w:cs="仿宋"/>
          <w:color w:val="000000"/>
          <w:sz w:val="32"/>
          <w:szCs w:val="32"/>
        </w:rPr>
        <w:t>9</w:t>
      </w:r>
      <w:r w:rsidRPr="003B029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666CEF">
        <w:rPr>
          <w:rFonts w:ascii="仿宋" w:eastAsia="仿宋" w:hAnsi="仿宋" w:cs="仿宋"/>
          <w:color w:val="000000"/>
          <w:sz w:val="32"/>
          <w:szCs w:val="32"/>
        </w:rPr>
        <w:t>3</w:t>
      </w:r>
      <w:r w:rsidRPr="003B029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6936FD">
        <w:rPr>
          <w:rFonts w:ascii="仿宋" w:eastAsia="仿宋" w:hAnsi="仿宋" w:cs="仿宋"/>
          <w:color w:val="000000"/>
          <w:sz w:val="32"/>
          <w:szCs w:val="32"/>
        </w:rPr>
        <w:t>19</w:t>
      </w:r>
      <w:r w:rsidRPr="003B029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下午</w:t>
      </w:r>
    </w:p>
    <w:p w:rsidR="00A167C9" w:rsidRDefault="00A167C9" w:rsidP="00666CEF">
      <w:pPr>
        <w:pStyle w:val="a8"/>
        <w:numPr>
          <w:ilvl w:val="0"/>
          <w:numId w:val="1"/>
        </w:numPr>
        <w:spacing w:line="560" w:lineRule="atLeast"/>
        <w:ind w:firstLineChars="0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 w:rsidRPr="003B029F">
        <w:rPr>
          <w:rFonts w:ascii="仿宋" w:eastAsia="仿宋" w:hAnsi="仿宋" w:cs="仿宋" w:hint="eastAsia"/>
          <w:b/>
          <w:color w:val="000000"/>
          <w:sz w:val="32"/>
          <w:szCs w:val="32"/>
        </w:rPr>
        <w:t>活动地点</w:t>
      </w:r>
    </w:p>
    <w:p w:rsidR="00666CEF" w:rsidRPr="00666CEF" w:rsidRDefault="006936FD" w:rsidP="00666CEF">
      <w:pPr>
        <w:spacing w:line="560" w:lineRule="atLeast"/>
        <w:ind w:left="720"/>
        <w:jc w:val="left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B04EEA">
        <w:rPr>
          <w:rFonts w:ascii="仿宋" w:eastAsia="仿宋" w:hAnsi="仿宋" w:cs="仿宋" w:hint="eastAsia"/>
          <w:color w:val="000000"/>
          <w:sz w:val="32"/>
          <w:szCs w:val="32"/>
        </w:rPr>
        <w:t>深圳市福田区大中华喜来登酒店</w:t>
      </w:r>
      <w:r w:rsidR="004B082F">
        <w:rPr>
          <w:rFonts w:ascii="仿宋" w:eastAsia="仿宋" w:hAnsi="仿宋" w:cs="仿宋" w:hint="eastAsia"/>
          <w:color w:val="000000"/>
          <w:sz w:val="32"/>
          <w:szCs w:val="32"/>
        </w:rPr>
        <w:t>6楼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夏厅</w:t>
      </w:r>
    </w:p>
    <w:p w:rsidR="00A167C9" w:rsidRPr="003B029F" w:rsidRDefault="00A167C9" w:rsidP="00A167C9">
      <w:pPr>
        <w:pStyle w:val="a8"/>
        <w:spacing w:line="560" w:lineRule="atLeast"/>
        <w:ind w:left="720" w:firstLineChars="0" w:firstLine="0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 w:rsidRPr="003B029F">
        <w:rPr>
          <w:rFonts w:ascii="仿宋" w:eastAsia="仿宋" w:hAnsi="仿宋" w:cs="仿宋" w:hint="eastAsia"/>
          <w:b/>
          <w:color w:val="000000"/>
          <w:sz w:val="32"/>
          <w:szCs w:val="32"/>
        </w:rPr>
        <w:t>三、组织机构</w:t>
      </w:r>
    </w:p>
    <w:p w:rsidR="00A167C9" w:rsidRPr="003B029F" w:rsidRDefault="00A167C9" w:rsidP="00A167C9">
      <w:pPr>
        <w:spacing w:line="56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B029F">
        <w:rPr>
          <w:rFonts w:ascii="仿宋" w:eastAsia="仿宋" w:hAnsi="仿宋" w:cs="仿宋" w:hint="eastAsia"/>
          <w:color w:val="000000"/>
          <w:sz w:val="32"/>
          <w:szCs w:val="32"/>
        </w:rPr>
        <w:t>主办：深圳市电子装备产业协会</w:t>
      </w:r>
    </w:p>
    <w:p w:rsidR="00A167C9" w:rsidRDefault="00A167C9" w:rsidP="00A167C9">
      <w:pPr>
        <w:spacing w:line="560" w:lineRule="atLeas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B029F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深圳市智能装备产业协会</w:t>
      </w:r>
    </w:p>
    <w:p w:rsidR="00DE0FC9" w:rsidRDefault="00DE0FC9" w:rsidP="00DE0FC9">
      <w:pPr>
        <w:spacing w:line="560" w:lineRule="atLeast"/>
        <w:ind w:firstLineChars="500" w:firstLine="1600"/>
        <w:rPr>
          <w:rFonts w:ascii="仿宋" w:eastAsia="仿宋" w:hAnsi="仿宋" w:cs="仿宋"/>
          <w:color w:val="000000"/>
          <w:sz w:val="32"/>
          <w:szCs w:val="32"/>
        </w:rPr>
      </w:pPr>
      <w:r w:rsidRPr="00263F0D">
        <w:rPr>
          <w:rFonts w:ascii="仿宋" w:eastAsia="仿宋" w:hAnsi="仿宋" w:cs="仿宋" w:hint="eastAsia"/>
          <w:color w:val="000000"/>
          <w:sz w:val="32"/>
          <w:szCs w:val="32"/>
        </w:rPr>
        <w:t>徐州高新区技术产业开发区管理委员会</w:t>
      </w:r>
    </w:p>
    <w:p w:rsidR="00376065" w:rsidRDefault="006936FD" w:rsidP="00DE0FC9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协</w:t>
      </w:r>
      <w:r w:rsidR="00A167C9">
        <w:rPr>
          <w:rFonts w:ascii="仿宋" w:eastAsia="仿宋" w:hAnsi="仿宋" w:cs="仿宋" w:hint="eastAsia"/>
          <w:color w:val="000000"/>
          <w:sz w:val="32"/>
          <w:szCs w:val="32"/>
        </w:rPr>
        <w:t>办：</w:t>
      </w:r>
      <w:r w:rsidR="00376065">
        <w:rPr>
          <w:rFonts w:ascii="仿宋" w:eastAsia="仿宋" w:hAnsi="仿宋" w:hint="eastAsia"/>
          <w:sz w:val="32"/>
          <w:szCs w:val="32"/>
        </w:rPr>
        <w:t>广东省科协智能制造</w:t>
      </w:r>
      <w:r w:rsidR="0055664E">
        <w:rPr>
          <w:rFonts w:ascii="仿宋" w:eastAsia="仿宋" w:hAnsi="仿宋" w:hint="eastAsia"/>
          <w:sz w:val="32"/>
          <w:szCs w:val="32"/>
        </w:rPr>
        <w:t>学</w:t>
      </w:r>
      <w:r w:rsidR="00376065">
        <w:rPr>
          <w:rFonts w:ascii="仿宋" w:eastAsia="仿宋" w:hAnsi="仿宋" w:hint="eastAsia"/>
          <w:sz w:val="32"/>
          <w:szCs w:val="32"/>
        </w:rPr>
        <w:t>会联合体</w:t>
      </w:r>
    </w:p>
    <w:p w:rsidR="00376065" w:rsidRDefault="0029219B" w:rsidP="0029219B">
      <w:pPr>
        <w:spacing w:line="56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  <w:t xml:space="preserve">  </w:t>
      </w:r>
      <w:r w:rsidR="00376065">
        <w:rPr>
          <w:rFonts w:ascii="仿宋" w:eastAsia="仿宋" w:hAnsi="仿宋" w:hint="eastAsia"/>
          <w:sz w:val="32"/>
          <w:szCs w:val="32"/>
        </w:rPr>
        <w:t>广东省自动化学会</w:t>
      </w:r>
    </w:p>
    <w:p w:rsidR="00DE0FC9" w:rsidRPr="003B029F" w:rsidRDefault="0029219B" w:rsidP="00DE0FC9">
      <w:pPr>
        <w:spacing w:line="560" w:lineRule="atLeas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E0FC9">
        <w:rPr>
          <w:rFonts w:ascii="仿宋" w:eastAsia="仿宋" w:hAnsi="仿宋" w:hint="eastAsia"/>
          <w:sz w:val="32"/>
          <w:szCs w:val="32"/>
        </w:rPr>
        <w:t>承办：新智传媒控股（深圳）有限公司</w:t>
      </w:r>
    </w:p>
    <w:p w:rsidR="00A167C9" w:rsidRPr="003B029F" w:rsidRDefault="00992788" w:rsidP="00A167C9">
      <w:pPr>
        <w:pStyle w:val="a8"/>
        <w:spacing w:line="560" w:lineRule="atLeast"/>
        <w:ind w:left="720" w:firstLineChars="0" w:firstLine="0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四、活动</w:t>
      </w:r>
      <w:r w:rsidR="00A167C9" w:rsidRPr="003B029F">
        <w:rPr>
          <w:rFonts w:ascii="仿宋" w:eastAsia="仿宋" w:hAnsi="仿宋" w:cs="仿宋" w:hint="eastAsia"/>
          <w:b/>
          <w:color w:val="000000"/>
          <w:sz w:val="32"/>
          <w:szCs w:val="32"/>
        </w:rPr>
        <w:t>安排</w:t>
      </w:r>
    </w:p>
    <w:tbl>
      <w:tblPr>
        <w:tblpPr w:leftFromText="180" w:rightFromText="180" w:vertAnchor="text" w:horzAnchor="margin" w:tblpXSpec="center" w:tblpY="1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4961"/>
      </w:tblGrid>
      <w:tr w:rsidR="00E451A6" w:rsidTr="00286D2D">
        <w:trPr>
          <w:trHeight w:val="560"/>
        </w:trPr>
        <w:tc>
          <w:tcPr>
            <w:tcW w:w="2122" w:type="dxa"/>
            <w:vAlign w:val="center"/>
          </w:tcPr>
          <w:p w:rsidR="00E451A6" w:rsidRDefault="00E451A6" w:rsidP="00E451A6">
            <w:pPr>
              <w:contextualSpacing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3260" w:type="dxa"/>
            <w:vAlign w:val="center"/>
          </w:tcPr>
          <w:p w:rsidR="00E451A6" w:rsidRDefault="00E451A6" w:rsidP="00E451A6">
            <w:pPr>
              <w:contextualSpacing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行程</w:t>
            </w:r>
          </w:p>
        </w:tc>
        <w:tc>
          <w:tcPr>
            <w:tcW w:w="4961" w:type="dxa"/>
            <w:vAlign w:val="center"/>
          </w:tcPr>
          <w:p w:rsidR="00E451A6" w:rsidRDefault="00E451A6" w:rsidP="00E451A6">
            <w:pPr>
              <w:contextualSpacing/>
              <w:jc w:val="center"/>
              <w:rPr>
                <w:rFonts w:ascii="仿宋" w:eastAsia="仿宋" w:hAnsi="仿宋" w:cs="Arial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E451A6" w:rsidTr="00286D2D">
        <w:trPr>
          <w:trHeight w:val="501"/>
        </w:trPr>
        <w:tc>
          <w:tcPr>
            <w:tcW w:w="2122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13:3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-14:00</w:t>
            </w:r>
          </w:p>
        </w:tc>
        <w:tc>
          <w:tcPr>
            <w:tcW w:w="3260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签到</w:t>
            </w:r>
          </w:p>
        </w:tc>
        <w:tc>
          <w:tcPr>
            <w:tcW w:w="4961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E451A6" w:rsidTr="00286D2D">
        <w:trPr>
          <w:trHeight w:val="495"/>
        </w:trPr>
        <w:tc>
          <w:tcPr>
            <w:tcW w:w="2122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14:00-14:05</w:t>
            </w:r>
          </w:p>
        </w:tc>
        <w:tc>
          <w:tcPr>
            <w:tcW w:w="3260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主持人开场</w:t>
            </w:r>
          </w:p>
        </w:tc>
        <w:tc>
          <w:tcPr>
            <w:tcW w:w="4961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8C6730" w:rsidTr="00286D2D">
        <w:trPr>
          <w:trHeight w:val="563"/>
        </w:trPr>
        <w:tc>
          <w:tcPr>
            <w:tcW w:w="2122" w:type="dxa"/>
            <w:vAlign w:val="center"/>
          </w:tcPr>
          <w:p w:rsidR="008C6730" w:rsidRDefault="008C6730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4:10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-1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4: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60" w:type="dxa"/>
            <w:vAlign w:val="center"/>
          </w:tcPr>
          <w:p w:rsidR="008C6730" w:rsidRDefault="008C6730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8673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香港生产力促进局</w:t>
            </w:r>
          </w:p>
        </w:tc>
        <w:tc>
          <w:tcPr>
            <w:tcW w:w="4961" w:type="dxa"/>
            <w:vAlign w:val="center"/>
          </w:tcPr>
          <w:p w:rsidR="008C6730" w:rsidRPr="008C6730" w:rsidRDefault="008C6730" w:rsidP="008C6730">
            <w:pPr>
              <w:pStyle w:val="a8"/>
              <w:spacing w:line="520" w:lineRule="exact"/>
              <w:ind w:leftChars="46" w:left="97" w:firstLineChars="0" w:firstLine="0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8673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葛明博士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  <w:r w:rsidRPr="008673AD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香港生产力促进局副总经理、首席顾问</w:t>
            </w:r>
          </w:p>
        </w:tc>
      </w:tr>
      <w:tr w:rsidR="008C6730" w:rsidTr="00286D2D">
        <w:trPr>
          <w:trHeight w:val="563"/>
        </w:trPr>
        <w:tc>
          <w:tcPr>
            <w:tcW w:w="2122" w:type="dxa"/>
            <w:vAlign w:val="center"/>
          </w:tcPr>
          <w:p w:rsidR="008C6730" w:rsidRDefault="008C6730" w:rsidP="00E85784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4: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35-15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:</w:t>
            </w:r>
            <w:r w:rsidR="00E85784"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8C6730" w:rsidRDefault="00E85784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286D2D"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中国信息通信研究院南方分院/深圳信息通信研究院  </w:t>
            </w:r>
          </w:p>
        </w:tc>
        <w:tc>
          <w:tcPr>
            <w:tcW w:w="4961" w:type="dxa"/>
            <w:vAlign w:val="center"/>
          </w:tcPr>
          <w:p w:rsidR="008C6730" w:rsidRDefault="00E85784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5G通信关键技术与业务发展趋势               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冯志芳 新业务部副主任</w:t>
            </w:r>
          </w:p>
        </w:tc>
      </w:tr>
      <w:tr w:rsidR="00E451A6" w:rsidTr="00286D2D">
        <w:trPr>
          <w:trHeight w:val="563"/>
        </w:trPr>
        <w:tc>
          <w:tcPr>
            <w:tcW w:w="2122" w:type="dxa"/>
            <w:vAlign w:val="center"/>
          </w:tcPr>
          <w:p w:rsidR="00E451A6" w:rsidRDefault="008C6730" w:rsidP="00E85784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:</w:t>
            </w:r>
            <w:r w:rsidR="00E85784">
              <w:rPr>
                <w:rFonts w:ascii="仿宋" w:eastAsia="仿宋" w:hAnsi="仿宋" w:cs="仿宋"/>
                <w:color w:val="000000"/>
                <w:sz w:val="32"/>
                <w:szCs w:val="32"/>
              </w:rPr>
              <w:t>20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-15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:</w:t>
            </w:r>
            <w:r w:rsidR="00E85784">
              <w:rPr>
                <w:rFonts w:ascii="仿宋" w:eastAsia="仿宋" w:hAnsi="仿宋" w:cs="仿宋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60" w:type="dxa"/>
            <w:vAlign w:val="center"/>
          </w:tcPr>
          <w:p w:rsidR="00E451A6" w:rsidRDefault="00E85784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阿里云</w:t>
            </w:r>
          </w:p>
        </w:tc>
        <w:tc>
          <w:tcPr>
            <w:tcW w:w="4961" w:type="dxa"/>
            <w:vAlign w:val="center"/>
          </w:tcPr>
          <w:p w:rsidR="00E451A6" w:rsidRDefault="00E85784" w:rsidP="00E347D4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阿里云制造业数字化转型实践分享         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单永亮 阿里云智能工业数字化专家</w:t>
            </w:r>
          </w:p>
        </w:tc>
      </w:tr>
      <w:tr w:rsidR="00E451A6" w:rsidTr="00286D2D">
        <w:trPr>
          <w:trHeight w:val="483"/>
        </w:trPr>
        <w:tc>
          <w:tcPr>
            <w:tcW w:w="2122" w:type="dxa"/>
            <w:vAlign w:val="center"/>
          </w:tcPr>
          <w:p w:rsidR="00E451A6" w:rsidRDefault="008C6730" w:rsidP="00E85784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lastRenderedPageBreak/>
              <w:t>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5:</w:t>
            </w:r>
            <w:r w:rsidR="00E85784">
              <w:rPr>
                <w:rFonts w:ascii="仿宋" w:eastAsia="仿宋" w:hAnsi="仿宋" w:cs="仿宋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-1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6:</w:t>
            </w:r>
            <w:r w:rsidR="00E85784">
              <w:rPr>
                <w:rFonts w:ascii="仿宋" w:eastAsia="仿宋" w:hAnsi="仿宋" w:cs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center"/>
          </w:tcPr>
          <w:p w:rsidR="00E451A6" w:rsidRDefault="00E85784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树根互联</w:t>
            </w:r>
          </w:p>
        </w:tc>
        <w:tc>
          <w:tcPr>
            <w:tcW w:w="4961" w:type="dxa"/>
            <w:vAlign w:val="center"/>
          </w:tcPr>
          <w:p w:rsidR="00E451A6" w:rsidRDefault="00734094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工业互联网在装备制造业的实践应用案例</w:t>
            </w:r>
          </w:p>
        </w:tc>
      </w:tr>
      <w:tr w:rsidR="00E451A6" w:rsidTr="00286D2D">
        <w:trPr>
          <w:trHeight w:val="483"/>
        </w:trPr>
        <w:tc>
          <w:tcPr>
            <w:tcW w:w="2122" w:type="dxa"/>
            <w:vAlign w:val="center"/>
          </w:tcPr>
          <w:p w:rsidR="00E451A6" w:rsidRDefault="008C6730" w:rsidP="00E85784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2</w:t>
            </w:r>
            <w:r w:rsidR="00E85784">
              <w:rPr>
                <w:rFonts w:ascii="仿宋" w:eastAsia="仿宋" w:hAnsi="仿宋" w:cs="仿宋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-16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:</w:t>
            </w:r>
            <w:r w:rsidR="00E85784">
              <w:rPr>
                <w:rFonts w:ascii="仿宋" w:eastAsia="仿宋" w:hAnsi="仿宋" w:cs="仿宋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260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富士康</w:t>
            </w:r>
          </w:p>
        </w:tc>
        <w:tc>
          <w:tcPr>
            <w:tcW w:w="4961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工业互联网助力智能装备的发展案例</w:t>
            </w:r>
          </w:p>
        </w:tc>
      </w:tr>
      <w:tr w:rsidR="00E451A6" w:rsidTr="00286D2D">
        <w:trPr>
          <w:trHeight w:val="477"/>
        </w:trPr>
        <w:tc>
          <w:tcPr>
            <w:tcW w:w="2122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8A678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17:</w:t>
            </w:r>
            <w:r w:rsidRPr="008A678E"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  <w:r w:rsidRPr="008A678E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-17:10</w:t>
            </w:r>
          </w:p>
        </w:tc>
        <w:tc>
          <w:tcPr>
            <w:tcW w:w="3260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协会领导介绍</w:t>
            </w:r>
          </w:p>
        </w:tc>
        <w:tc>
          <w:tcPr>
            <w:tcW w:w="4961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E451A6" w:rsidTr="00286D2D">
        <w:trPr>
          <w:trHeight w:val="539"/>
        </w:trPr>
        <w:tc>
          <w:tcPr>
            <w:tcW w:w="2122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17:15-17: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260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特别推荐</w:t>
            </w:r>
          </w:p>
        </w:tc>
        <w:tc>
          <w:tcPr>
            <w:tcW w:w="4961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E451A6" w:rsidTr="00286D2D">
        <w:trPr>
          <w:trHeight w:val="541"/>
        </w:trPr>
        <w:tc>
          <w:tcPr>
            <w:tcW w:w="2122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17: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-18: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60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互助交流</w:t>
            </w:r>
          </w:p>
        </w:tc>
        <w:tc>
          <w:tcPr>
            <w:tcW w:w="4961" w:type="dxa"/>
            <w:vAlign w:val="center"/>
          </w:tcPr>
          <w:p w:rsidR="00E451A6" w:rsidRDefault="00E451A6" w:rsidP="00E451A6">
            <w:pPr>
              <w:contextualSpacing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34100D" w:rsidRDefault="0034100D" w:rsidP="009F6A76">
      <w:pPr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9F6A76" w:rsidRPr="0034100D" w:rsidRDefault="004F63BA" w:rsidP="0034100D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五、参会</w:t>
      </w:r>
      <w:r w:rsidR="009F6A76">
        <w:rPr>
          <w:rFonts w:ascii="仿宋" w:eastAsia="仿宋" w:hAnsi="仿宋" w:cs="仿宋" w:hint="eastAsia"/>
          <w:b/>
          <w:color w:val="000000"/>
          <w:sz w:val="32"/>
          <w:szCs w:val="32"/>
        </w:rPr>
        <w:t>回执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15"/>
        <w:gridCol w:w="1926"/>
        <w:gridCol w:w="3289"/>
      </w:tblGrid>
      <w:tr w:rsidR="009F6A76" w:rsidRPr="003B029F" w:rsidTr="0034100D">
        <w:trPr>
          <w:trHeight w:val="846"/>
        </w:trPr>
        <w:tc>
          <w:tcPr>
            <w:tcW w:w="2268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3B029F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公司名称</w:t>
            </w:r>
          </w:p>
        </w:tc>
        <w:tc>
          <w:tcPr>
            <w:tcW w:w="7230" w:type="dxa"/>
            <w:gridSpan w:val="3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6A76" w:rsidRPr="003B029F" w:rsidTr="0034100D">
        <w:trPr>
          <w:trHeight w:val="846"/>
        </w:trPr>
        <w:tc>
          <w:tcPr>
            <w:tcW w:w="2268" w:type="dxa"/>
            <w:vAlign w:val="center"/>
          </w:tcPr>
          <w:p w:rsidR="009F6A76" w:rsidRPr="003B029F" w:rsidRDefault="009F6A76" w:rsidP="000D5A20">
            <w:pPr>
              <w:spacing w:line="340" w:lineRule="exact"/>
              <w:ind w:right="16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3B029F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15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3B029F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289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5186E" w:rsidRPr="003B029F" w:rsidTr="00C84D63">
        <w:trPr>
          <w:trHeight w:val="846"/>
        </w:trPr>
        <w:tc>
          <w:tcPr>
            <w:tcW w:w="2268" w:type="dxa"/>
            <w:vAlign w:val="center"/>
          </w:tcPr>
          <w:p w:rsidR="00F5186E" w:rsidRPr="003B029F" w:rsidRDefault="000F6C17" w:rsidP="000D5A20">
            <w:pPr>
              <w:spacing w:line="340" w:lineRule="exact"/>
              <w:ind w:right="16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7230" w:type="dxa"/>
            <w:gridSpan w:val="3"/>
            <w:vAlign w:val="center"/>
          </w:tcPr>
          <w:p w:rsidR="00F5186E" w:rsidRPr="003B029F" w:rsidRDefault="00F5186E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9F6A76" w:rsidRPr="003B029F" w:rsidTr="0034100D">
        <w:trPr>
          <w:trHeight w:val="846"/>
        </w:trPr>
        <w:tc>
          <w:tcPr>
            <w:tcW w:w="2268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3B029F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015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3B029F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289" w:type="dxa"/>
            <w:vAlign w:val="center"/>
          </w:tcPr>
          <w:p w:rsidR="009F6A76" w:rsidRPr="003B029F" w:rsidRDefault="009F6A76" w:rsidP="000D5A20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:rsidR="009F6A76" w:rsidRPr="003B029F" w:rsidRDefault="009F6A76" w:rsidP="009F6A76">
      <w:pPr>
        <w:spacing w:line="3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9F6A76" w:rsidRPr="002A1816" w:rsidRDefault="009F6A76" w:rsidP="009F6A76">
      <w:pPr>
        <w:spacing w:line="340" w:lineRule="exact"/>
        <w:rPr>
          <w:rFonts w:ascii="仿宋" w:eastAsia="仿宋" w:hAnsi="仿宋" w:cs="仿宋"/>
          <w:color w:val="000000"/>
          <w:sz w:val="24"/>
        </w:rPr>
      </w:pPr>
      <w:r w:rsidRPr="002A1816">
        <w:rPr>
          <w:rFonts w:ascii="仿宋" w:eastAsia="仿宋" w:hAnsi="仿宋" w:cs="仿宋" w:hint="eastAsia"/>
          <w:color w:val="000000"/>
          <w:sz w:val="24"/>
        </w:rPr>
        <w:t>注：1）报名截止时间：201</w:t>
      </w:r>
      <w:r>
        <w:rPr>
          <w:rFonts w:ascii="仿宋" w:eastAsia="仿宋" w:hAnsi="仿宋" w:cs="仿宋"/>
          <w:color w:val="000000"/>
          <w:sz w:val="24"/>
        </w:rPr>
        <w:t>9</w:t>
      </w:r>
      <w:r w:rsidRPr="002A1816">
        <w:rPr>
          <w:rFonts w:ascii="仿宋" w:eastAsia="仿宋" w:hAnsi="仿宋" w:cs="仿宋" w:hint="eastAsia"/>
          <w:color w:val="000000"/>
          <w:sz w:val="24"/>
        </w:rPr>
        <w:t>年</w:t>
      </w:r>
      <w:r>
        <w:rPr>
          <w:rFonts w:ascii="仿宋" w:eastAsia="仿宋" w:hAnsi="仿宋" w:cs="仿宋" w:hint="eastAsia"/>
          <w:color w:val="000000"/>
          <w:sz w:val="24"/>
        </w:rPr>
        <w:t>3</w:t>
      </w:r>
      <w:r w:rsidRPr="002A1816">
        <w:rPr>
          <w:rFonts w:ascii="仿宋" w:eastAsia="仿宋" w:hAnsi="仿宋" w:cs="仿宋" w:hint="eastAsia"/>
          <w:color w:val="000000"/>
          <w:sz w:val="24"/>
        </w:rPr>
        <w:t>月</w:t>
      </w:r>
      <w:r w:rsidR="00CE511E">
        <w:rPr>
          <w:rFonts w:ascii="仿宋" w:eastAsia="仿宋" w:hAnsi="仿宋" w:cs="仿宋"/>
          <w:color w:val="000000"/>
          <w:sz w:val="24"/>
        </w:rPr>
        <w:t>15</w:t>
      </w:r>
      <w:r w:rsidRPr="002A1816">
        <w:rPr>
          <w:rFonts w:ascii="仿宋" w:eastAsia="仿宋" w:hAnsi="仿宋" w:cs="仿宋" w:hint="eastAsia"/>
          <w:color w:val="000000"/>
          <w:sz w:val="24"/>
        </w:rPr>
        <w:t xml:space="preserve">日前 </w:t>
      </w:r>
      <w:r w:rsidR="00BA0EBD">
        <w:rPr>
          <w:rFonts w:ascii="仿宋" w:eastAsia="仿宋" w:hAnsi="仿宋" w:cs="仿宋" w:hint="eastAsia"/>
          <w:color w:val="000000"/>
          <w:sz w:val="24"/>
        </w:rPr>
        <w:t>；</w:t>
      </w:r>
    </w:p>
    <w:p w:rsidR="009F6A76" w:rsidRDefault="009F6A76" w:rsidP="009F6A76">
      <w:pPr>
        <w:spacing w:line="34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2A1816">
        <w:rPr>
          <w:rFonts w:ascii="仿宋" w:eastAsia="仿宋" w:hAnsi="仿宋" w:cs="仿宋" w:hint="eastAsia"/>
          <w:color w:val="000000"/>
          <w:sz w:val="24"/>
        </w:rPr>
        <w:t>2）请参会企业自行带好资料及足够的名片</w:t>
      </w:r>
      <w:r w:rsidR="00BA0EBD">
        <w:rPr>
          <w:rFonts w:ascii="仿宋" w:eastAsia="仿宋" w:hAnsi="仿宋" w:cs="仿宋" w:hint="eastAsia"/>
          <w:color w:val="000000"/>
          <w:sz w:val="24"/>
        </w:rPr>
        <w:t>；</w:t>
      </w:r>
    </w:p>
    <w:p w:rsidR="00BA0EBD" w:rsidRPr="002A1816" w:rsidRDefault="00BA0EBD" w:rsidP="009F6A76">
      <w:pPr>
        <w:spacing w:line="34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3）</w:t>
      </w:r>
      <w:r w:rsidR="00C967C9">
        <w:rPr>
          <w:rFonts w:ascii="仿宋" w:eastAsia="仿宋" w:hAnsi="仿宋" w:cs="仿宋" w:hint="eastAsia"/>
          <w:color w:val="000000"/>
          <w:sz w:val="24"/>
        </w:rPr>
        <w:t>名额有限，</w:t>
      </w:r>
      <w:r>
        <w:rPr>
          <w:rFonts w:ascii="仿宋" w:eastAsia="仿宋" w:hAnsi="仿宋" w:cs="仿宋" w:hint="eastAsia"/>
          <w:color w:val="000000"/>
          <w:sz w:val="24"/>
        </w:rPr>
        <w:t>每家企业</w:t>
      </w:r>
      <w:r w:rsidR="0034100D">
        <w:rPr>
          <w:rFonts w:ascii="仿宋" w:eastAsia="仿宋" w:hAnsi="仿宋" w:cs="仿宋" w:hint="eastAsia"/>
          <w:color w:val="000000"/>
          <w:sz w:val="24"/>
        </w:rPr>
        <w:t>限1</w:t>
      </w:r>
      <w:r>
        <w:rPr>
          <w:rFonts w:ascii="仿宋" w:eastAsia="仿宋" w:hAnsi="仿宋" w:cs="仿宋" w:hint="eastAsia"/>
          <w:color w:val="000000"/>
          <w:sz w:val="24"/>
        </w:rPr>
        <w:t>人，并请主要负责人参加；</w:t>
      </w:r>
    </w:p>
    <w:p w:rsidR="009F6A76" w:rsidRPr="002A1816" w:rsidRDefault="009F6A76" w:rsidP="009F6A76">
      <w:pPr>
        <w:spacing w:line="34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2A1816">
        <w:rPr>
          <w:rFonts w:ascii="仿宋" w:eastAsia="仿宋" w:hAnsi="仿宋" w:cs="仿宋" w:hint="eastAsia"/>
          <w:color w:val="000000"/>
          <w:sz w:val="24"/>
        </w:rPr>
        <w:t>3）</w:t>
      </w:r>
      <w:hyperlink r:id="rId8" w:history="1">
        <w:r w:rsidR="00BA0EBD" w:rsidRPr="003347C8">
          <w:rPr>
            <w:rStyle w:val="a9"/>
            <w:rFonts w:ascii="仿宋" w:eastAsia="仿宋" w:hAnsi="仿宋" w:cs="仿宋" w:hint="eastAsia"/>
            <w:sz w:val="24"/>
          </w:rPr>
          <w:t>企业报名表请回复到visitor@cieeie.com</w:t>
        </w:r>
      </w:hyperlink>
      <w:r w:rsidR="00BA0EBD">
        <w:rPr>
          <w:rFonts w:ascii="仿宋" w:eastAsia="仿宋" w:hAnsi="仿宋" w:cs="仿宋" w:hint="eastAsia"/>
          <w:color w:val="000000"/>
          <w:sz w:val="24"/>
        </w:rPr>
        <w:t>；</w:t>
      </w:r>
    </w:p>
    <w:p w:rsidR="002C7D5F" w:rsidRPr="00B61F2C" w:rsidRDefault="009F6A76" w:rsidP="00B61F2C">
      <w:pPr>
        <w:spacing w:line="340" w:lineRule="exact"/>
        <w:ind w:firstLineChars="200" w:firstLine="480"/>
        <w:rPr>
          <w:rFonts w:ascii="仿宋" w:eastAsia="仿宋" w:hAnsi="仿宋"/>
          <w:b/>
          <w:color w:val="FFFFFF"/>
          <w:sz w:val="24"/>
        </w:rPr>
      </w:pPr>
      <w:r w:rsidRPr="002A1816">
        <w:rPr>
          <w:rFonts w:ascii="仿宋" w:eastAsia="仿宋" w:hAnsi="仿宋" w:cs="仿宋" w:hint="eastAsia"/>
          <w:color w:val="000000"/>
          <w:sz w:val="24"/>
        </w:rPr>
        <w:t xml:space="preserve">4）咨询： </w:t>
      </w:r>
      <w:r w:rsidR="00BA0EBD">
        <w:rPr>
          <w:rFonts w:ascii="仿宋" w:eastAsia="仿宋" w:hAnsi="仿宋" w:cs="仿宋" w:hint="eastAsia"/>
          <w:color w:val="000000"/>
          <w:sz w:val="24"/>
        </w:rPr>
        <w:t>罗小姐  0755-</w:t>
      </w:r>
      <w:r w:rsidR="00BA0EBD">
        <w:rPr>
          <w:rFonts w:ascii="仿宋" w:eastAsia="仿宋" w:hAnsi="仿宋" w:cs="仿宋"/>
          <w:color w:val="000000"/>
          <w:sz w:val="24"/>
        </w:rPr>
        <w:t>83463300</w:t>
      </w:r>
    </w:p>
    <w:p w:rsidR="002C7D5F" w:rsidRDefault="002C7D5F" w:rsidP="00A167C9">
      <w:pPr>
        <w:pStyle w:val="a8"/>
        <w:ind w:firstLineChars="0" w:firstLine="0"/>
        <w:rPr>
          <w:rFonts w:ascii="仿宋" w:eastAsia="仿宋" w:hAnsi="仿宋" w:cs="仿宋"/>
          <w:b/>
          <w:color w:val="000000"/>
          <w:sz w:val="48"/>
          <w:szCs w:val="48"/>
        </w:rPr>
      </w:pPr>
    </w:p>
    <w:p w:rsidR="002C7D5F" w:rsidRPr="002C7D5F" w:rsidRDefault="002C7D5F" w:rsidP="00A167C9">
      <w:pPr>
        <w:pStyle w:val="a8"/>
        <w:ind w:firstLineChars="0" w:firstLine="0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48"/>
          <w:szCs w:val="48"/>
        </w:rPr>
        <w:t xml:space="preserve">                     </w:t>
      </w:r>
      <w:r>
        <w:rPr>
          <w:rFonts w:ascii="仿宋" w:eastAsia="仿宋" w:hAnsi="仿宋" w:cs="仿宋"/>
          <w:b/>
          <w:color w:val="000000"/>
          <w:sz w:val="48"/>
          <w:szCs w:val="48"/>
        </w:rPr>
        <w:t xml:space="preserve">  </w:t>
      </w:r>
      <w:r>
        <w:rPr>
          <w:rFonts w:ascii="仿宋" w:eastAsia="仿宋" w:hAnsi="仿宋" w:cs="仿宋" w:hint="eastAsia"/>
          <w:b/>
          <w:color w:val="000000"/>
          <w:sz w:val="48"/>
          <w:szCs w:val="48"/>
        </w:rPr>
        <w:t xml:space="preserve">  </w:t>
      </w:r>
      <w:r w:rsidRPr="002C7D5F">
        <w:rPr>
          <w:rFonts w:ascii="仿宋" w:eastAsia="仿宋" w:hAnsi="仿宋" w:cs="仿宋" w:hint="eastAsia"/>
          <w:b/>
          <w:color w:val="000000"/>
          <w:sz w:val="32"/>
          <w:szCs w:val="32"/>
        </w:rPr>
        <w:t>2019</w:t>
      </w:r>
      <w:r w:rsidR="000F6C17">
        <w:rPr>
          <w:rFonts w:ascii="仿宋" w:eastAsia="仿宋" w:hAnsi="仿宋" w:cs="仿宋" w:hint="eastAsia"/>
          <w:b/>
          <w:color w:val="000000"/>
          <w:sz w:val="32"/>
          <w:szCs w:val="32"/>
        </w:rPr>
        <w:t>.</w:t>
      </w:r>
      <w:r w:rsidRPr="002C7D5F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="000F6C17">
        <w:rPr>
          <w:rFonts w:ascii="仿宋" w:eastAsia="仿宋" w:hAnsi="仿宋" w:cs="仿宋" w:hint="eastAsia"/>
          <w:b/>
          <w:color w:val="000000"/>
          <w:sz w:val="32"/>
          <w:szCs w:val="32"/>
        </w:rPr>
        <w:t>.</w:t>
      </w:r>
      <w:r w:rsidRPr="002C7D5F">
        <w:rPr>
          <w:rFonts w:ascii="仿宋" w:eastAsia="仿宋" w:hAnsi="仿宋" w:cs="仿宋" w:hint="eastAsia"/>
          <w:b/>
          <w:color w:val="000000"/>
          <w:sz w:val="32"/>
          <w:szCs w:val="32"/>
        </w:rPr>
        <w:t>2</w:t>
      </w:r>
      <w:r w:rsidR="00CD4ADB">
        <w:rPr>
          <w:rFonts w:ascii="仿宋" w:eastAsia="仿宋" w:hAnsi="仿宋" w:cs="仿宋"/>
          <w:b/>
          <w:color w:val="000000"/>
          <w:sz w:val="32"/>
          <w:szCs w:val="32"/>
        </w:rPr>
        <w:t>6</w:t>
      </w:r>
    </w:p>
    <w:sectPr w:rsidR="002C7D5F" w:rsidRPr="002C7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37" w:rsidRDefault="00D26437" w:rsidP="00F50922">
      <w:r>
        <w:separator/>
      </w:r>
    </w:p>
  </w:endnote>
  <w:endnote w:type="continuationSeparator" w:id="0">
    <w:p w:rsidR="00D26437" w:rsidRDefault="00D26437" w:rsidP="00F5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37" w:rsidRDefault="00D26437" w:rsidP="00F50922">
      <w:r>
        <w:separator/>
      </w:r>
    </w:p>
  </w:footnote>
  <w:footnote w:type="continuationSeparator" w:id="0">
    <w:p w:rsidR="00D26437" w:rsidRDefault="00D26437" w:rsidP="00F5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581"/>
    <w:multiLevelType w:val="multilevel"/>
    <w:tmpl w:val="51144581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60"/>
    <w:rsid w:val="000104D6"/>
    <w:rsid w:val="0002755E"/>
    <w:rsid w:val="00055AA1"/>
    <w:rsid w:val="00086F23"/>
    <w:rsid w:val="000A7FFD"/>
    <w:rsid w:val="000D3280"/>
    <w:rsid w:val="000E4A20"/>
    <w:rsid w:val="000F0A01"/>
    <w:rsid w:val="000F6C17"/>
    <w:rsid w:val="00100330"/>
    <w:rsid w:val="00101EA0"/>
    <w:rsid w:val="00122D61"/>
    <w:rsid w:val="00131CAC"/>
    <w:rsid w:val="0014483C"/>
    <w:rsid w:val="00153E61"/>
    <w:rsid w:val="0019196C"/>
    <w:rsid w:val="001B6466"/>
    <w:rsid w:val="001D15B9"/>
    <w:rsid w:val="001D2C49"/>
    <w:rsid w:val="001F2832"/>
    <w:rsid w:val="00203DFD"/>
    <w:rsid w:val="00211380"/>
    <w:rsid w:val="00263F0D"/>
    <w:rsid w:val="00263F94"/>
    <w:rsid w:val="00280A67"/>
    <w:rsid w:val="00284942"/>
    <w:rsid w:val="00286D2D"/>
    <w:rsid w:val="0029219B"/>
    <w:rsid w:val="00297A9D"/>
    <w:rsid w:val="002B7661"/>
    <w:rsid w:val="002C165B"/>
    <w:rsid w:val="002C7D5F"/>
    <w:rsid w:val="00317AD9"/>
    <w:rsid w:val="00326197"/>
    <w:rsid w:val="00332902"/>
    <w:rsid w:val="00334826"/>
    <w:rsid w:val="0033674A"/>
    <w:rsid w:val="003369BA"/>
    <w:rsid w:val="0034100D"/>
    <w:rsid w:val="00360447"/>
    <w:rsid w:val="00376065"/>
    <w:rsid w:val="00395725"/>
    <w:rsid w:val="003B5293"/>
    <w:rsid w:val="003D4674"/>
    <w:rsid w:val="003E15C2"/>
    <w:rsid w:val="00414E69"/>
    <w:rsid w:val="0041796D"/>
    <w:rsid w:val="00437057"/>
    <w:rsid w:val="0044034B"/>
    <w:rsid w:val="00443949"/>
    <w:rsid w:val="0044449A"/>
    <w:rsid w:val="004474F4"/>
    <w:rsid w:val="00467637"/>
    <w:rsid w:val="004869EC"/>
    <w:rsid w:val="004B082F"/>
    <w:rsid w:val="004B0FEA"/>
    <w:rsid w:val="004D47CF"/>
    <w:rsid w:val="004E27CE"/>
    <w:rsid w:val="004E717A"/>
    <w:rsid w:val="004F304A"/>
    <w:rsid w:val="004F63BA"/>
    <w:rsid w:val="004F6879"/>
    <w:rsid w:val="0050718D"/>
    <w:rsid w:val="005113A9"/>
    <w:rsid w:val="00512395"/>
    <w:rsid w:val="00520740"/>
    <w:rsid w:val="0055664E"/>
    <w:rsid w:val="005664D2"/>
    <w:rsid w:val="00592E76"/>
    <w:rsid w:val="00593F69"/>
    <w:rsid w:val="005E61E4"/>
    <w:rsid w:val="005F6860"/>
    <w:rsid w:val="0060660B"/>
    <w:rsid w:val="0061410D"/>
    <w:rsid w:val="00631EA4"/>
    <w:rsid w:val="00633D1C"/>
    <w:rsid w:val="00650204"/>
    <w:rsid w:val="006545EA"/>
    <w:rsid w:val="00656B3A"/>
    <w:rsid w:val="00657793"/>
    <w:rsid w:val="00666CEF"/>
    <w:rsid w:val="00670B4F"/>
    <w:rsid w:val="006936FD"/>
    <w:rsid w:val="00695187"/>
    <w:rsid w:val="006A1603"/>
    <w:rsid w:val="006A246A"/>
    <w:rsid w:val="007028B4"/>
    <w:rsid w:val="007238A8"/>
    <w:rsid w:val="007335D0"/>
    <w:rsid w:val="00734094"/>
    <w:rsid w:val="00751771"/>
    <w:rsid w:val="00753AA8"/>
    <w:rsid w:val="00763F5E"/>
    <w:rsid w:val="00766A1F"/>
    <w:rsid w:val="00767FCB"/>
    <w:rsid w:val="00771857"/>
    <w:rsid w:val="00776E5A"/>
    <w:rsid w:val="007B0481"/>
    <w:rsid w:val="007D3BB8"/>
    <w:rsid w:val="007D6F33"/>
    <w:rsid w:val="00807ECA"/>
    <w:rsid w:val="008429C9"/>
    <w:rsid w:val="00885886"/>
    <w:rsid w:val="008970C8"/>
    <w:rsid w:val="008A678E"/>
    <w:rsid w:val="008C6730"/>
    <w:rsid w:val="008D5337"/>
    <w:rsid w:val="008E2F5C"/>
    <w:rsid w:val="008E5AA5"/>
    <w:rsid w:val="00901CE7"/>
    <w:rsid w:val="009245F9"/>
    <w:rsid w:val="00931FF5"/>
    <w:rsid w:val="009505F1"/>
    <w:rsid w:val="00991546"/>
    <w:rsid w:val="00992788"/>
    <w:rsid w:val="009E7E9C"/>
    <w:rsid w:val="009F6A76"/>
    <w:rsid w:val="009F7A51"/>
    <w:rsid w:val="00A002F9"/>
    <w:rsid w:val="00A05208"/>
    <w:rsid w:val="00A124D0"/>
    <w:rsid w:val="00A167C9"/>
    <w:rsid w:val="00A23EF4"/>
    <w:rsid w:val="00A27898"/>
    <w:rsid w:val="00A310D5"/>
    <w:rsid w:val="00A409F6"/>
    <w:rsid w:val="00A45C09"/>
    <w:rsid w:val="00AC312A"/>
    <w:rsid w:val="00AD11DE"/>
    <w:rsid w:val="00AD5B2B"/>
    <w:rsid w:val="00AE0E63"/>
    <w:rsid w:val="00AE3DA4"/>
    <w:rsid w:val="00AF0862"/>
    <w:rsid w:val="00AF11F9"/>
    <w:rsid w:val="00AF4D6E"/>
    <w:rsid w:val="00B10E28"/>
    <w:rsid w:val="00B44A1A"/>
    <w:rsid w:val="00B461B3"/>
    <w:rsid w:val="00B61F2C"/>
    <w:rsid w:val="00B7525F"/>
    <w:rsid w:val="00B775D7"/>
    <w:rsid w:val="00B84F2E"/>
    <w:rsid w:val="00B933C4"/>
    <w:rsid w:val="00BA0EBD"/>
    <w:rsid w:val="00BC0794"/>
    <w:rsid w:val="00C07171"/>
    <w:rsid w:val="00C66BC8"/>
    <w:rsid w:val="00C90B37"/>
    <w:rsid w:val="00C967C9"/>
    <w:rsid w:val="00CA2544"/>
    <w:rsid w:val="00CB281E"/>
    <w:rsid w:val="00CB72B2"/>
    <w:rsid w:val="00CD3719"/>
    <w:rsid w:val="00CD4ADB"/>
    <w:rsid w:val="00CE511E"/>
    <w:rsid w:val="00CE5E8A"/>
    <w:rsid w:val="00D16553"/>
    <w:rsid w:val="00D26437"/>
    <w:rsid w:val="00D33943"/>
    <w:rsid w:val="00D35CA6"/>
    <w:rsid w:val="00D443AD"/>
    <w:rsid w:val="00D461C3"/>
    <w:rsid w:val="00D509C6"/>
    <w:rsid w:val="00D531CE"/>
    <w:rsid w:val="00D56145"/>
    <w:rsid w:val="00D67CB4"/>
    <w:rsid w:val="00D82117"/>
    <w:rsid w:val="00D84D72"/>
    <w:rsid w:val="00D84D7F"/>
    <w:rsid w:val="00DA5ABF"/>
    <w:rsid w:val="00DB5667"/>
    <w:rsid w:val="00DB73F5"/>
    <w:rsid w:val="00DC3A67"/>
    <w:rsid w:val="00DC6E1B"/>
    <w:rsid w:val="00DC7BAD"/>
    <w:rsid w:val="00DE0FC9"/>
    <w:rsid w:val="00E17CED"/>
    <w:rsid w:val="00E347D4"/>
    <w:rsid w:val="00E451A6"/>
    <w:rsid w:val="00E51D80"/>
    <w:rsid w:val="00E63034"/>
    <w:rsid w:val="00E85784"/>
    <w:rsid w:val="00EA6DD7"/>
    <w:rsid w:val="00EB7FB4"/>
    <w:rsid w:val="00F0250D"/>
    <w:rsid w:val="00F10316"/>
    <w:rsid w:val="00F23A0A"/>
    <w:rsid w:val="00F32F60"/>
    <w:rsid w:val="00F414FE"/>
    <w:rsid w:val="00F44225"/>
    <w:rsid w:val="00F46350"/>
    <w:rsid w:val="00F50922"/>
    <w:rsid w:val="00F5186E"/>
    <w:rsid w:val="00F71914"/>
    <w:rsid w:val="00F81B06"/>
    <w:rsid w:val="00FB667B"/>
    <w:rsid w:val="00FC7198"/>
    <w:rsid w:val="00FE4C69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56748-FCED-43C8-B4A2-C7EBC2E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0922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2F60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9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0922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F50922"/>
    <w:rPr>
      <w:i/>
      <w:iCs/>
    </w:rPr>
  </w:style>
  <w:style w:type="paragraph" w:styleId="a6">
    <w:name w:val="Normal (Web)"/>
    <w:basedOn w:val="a"/>
    <w:uiPriority w:val="99"/>
    <w:unhideWhenUsed/>
    <w:qFormat/>
    <w:rsid w:val="00F5092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50922"/>
    <w:rPr>
      <w:b/>
      <w:bCs/>
    </w:rPr>
  </w:style>
  <w:style w:type="character" w:customStyle="1" w:styleId="3Char">
    <w:name w:val="标题 3 Char"/>
    <w:basedOn w:val="a0"/>
    <w:link w:val="3"/>
    <w:uiPriority w:val="9"/>
    <w:rsid w:val="00F32F60"/>
    <w:rPr>
      <w:rFonts w:ascii="Times New Roman" w:hAnsi="Times New Roman" w:cs="Times New Roman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131CA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167C9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BA0EBD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C7D5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C7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225;&#19994;&#25253;&#21517;&#34920;&#35831;&#22238;&#22797;&#21040;visitor@ciee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528D53-D0A2-4D6F-956F-F18CFBEBD4A3}">
  <we:reference id="wa104381312" version="1.1.0.0" store="zh-CN" storeType="OMEX"/>
  <we:alternateReferences>
    <we:reference id="wa104381312" version="1.1.0.0" store="wa10438131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7B74-29E3-4604-990A-935C6E63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Eric Dragon</cp:lastModifiedBy>
  <cp:revision>2</cp:revision>
  <cp:lastPrinted>2019-03-05T01:29:00Z</cp:lastPrinted>
  <dcterms:created xsi:type="dcterms:W3CDTF">2019-03-05T07:22:00Z</dcterms:created>
  <dcterms:modified xsi:type="dcterms:W3CDTF">2019-03-05T07:22:00Z</dcterms:modified>
</cp:coreProperties>
</file>